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24" w:rsidRPr="00306D24" w:rsidRDefault="00306D24" w:rsidP="0030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06D24">
        <w:rPr>
          <w:rFonts w:ascii="Times New Roman" w:eastAsia="Times New Roman" w:hAnsi="Times New Roman" w:cs="Times New Roman"/>
          <w:b/>
        </w:rPr>
        <w:t xml:space="preserve">Regional Competition Scope </w:t>
      </w:r>
    </w:p>
    <w:p w:rsidR="00306D24" w:rsidRPr="00306D24" w:rsidRDefault="00306D24" w:rsidP="00306D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495C" w:rsidRDefault="00306D24" w:rsidP="6B2E6511">
      <w:pPr>
        <w:rPr>
          <w:rFonts w:ascii="Times New Roman" w:eastAsia="Times New Roman" w:hAnsi="Times New Roman" w:cs="Times New Roman"/>
        </w:rPr>
      </w:pPr>
      <w:r w:rsidRPr="5AB21D19">
        <w:rPr>
          <w:rFonts w:ascii="Times New Roman" w:eastAsia="Times New Roman" w:hAnsi="Times New Roman" w:cs="Times New Roman"/>
          <w:b/>
          <w:bCs/>
        </w:rPr>
        <w:t xml:space="preserve">Contest: </w:t>
      </w:r>
      <w:r w:rsidR="000E0779">
        <w:rPr>
          <w:rFonts w:ascii="Times New Roman" w:eastAsia="Times New Roman" w:hAnsi="Times New Roman" w:cs="Times New Roman"/>
          <w:b/>
          <w:bCs/>
        </w:rPr>
        <w:t>Auto Body Helper (Collision Basic)</w:t>
      </w:r>
      <w:r>
        <w:tab/>
      </w:r>
      <w:r>
        <w:tab/>
      </w:r>
      <w:r>
        <w:tab/>
      </w:r>
      <w:r w:rsidRPr="5AB21D19">
        <w:rPr>
          <w:rFonts w:ascii="Times New Roman" w:eastAsia="Times New Roman" w:hAnsi="Times New Roman" w:cs="Times New Roman"/>
          <w:b/>
          <w:bCs/>
        </w:rPr>
        <w:t xml:space="preserve">Competition Date Tuesday, March </w:t>
      </w:r>
      <w:r w:rsidR="00521306">
        <w:rPr>
          <w:rFonts w:ascii="Times New Roman" w:eastAsia="Times New Roman" w:hAnsi="Times New Roman" w:cs="Times New Roman"/>
          <w:b/>
          <w:bCs/>
        </w:rPr>
        <w:t>4</w:t>
      </w:r>
      <w:r w:rsidR="00241266" w:rsidRPr="5AB21D19">
        <w:rPr>
          <w:rFonts w:ascii="Times New Roman" w:eastAsia="Times New Roman" w:hAnsi="Times New Roman" w:cs="Times New Roman"/>
          <w:b/>
          <w:bCs/>
          <w:vertAlign w:val="superscript"/>
        </w:rPr>
        <w:t>th</w:t>
      </w:r>
      <w:r w:rsidR="00241266" w:rsidRPr="5AB21D19">
        <w:rPr>
          <w:rFonts w:ascii="Times New Roman" w:eastAsia="Times New Roman" w:hAnsi="Times New Roman" w:cs="Times New Roman"/>
          <w:b/>
          <w:bCs/>
        </w:rPr>
        <w:t>, 202</w:t>
      </w:r>
      <w:r w:rsidR="00521306">
        <w:rPr>
          <w:rFonts w:ascii="Times New Roman" w:eastAsia="Times New Roman" w:hAnsi="Times New Roman" w:cs="Times New Roman"/>
          <w:b/>
          <w:bCs/>
        </w:rPr>
        <w:t>5</w:t>
      </w:r>
      <w:r>
        <w:br/>
      </w:r>
      <w:r w:rsidRPr="5AB21D19">
        <w:rPr>
          <w:rFonts w:ascii="Times New Roman" w:eastAsia="Times New Roman" w:hAnsi="Times New Roman" w:cs="Times New Roman"/>
        </w:rPr>
        <w:t>Follows the SkillsUSArules                                        </w:t>
      </w:r>
      <w:r w:rsidR="00B244F9">
        <w:tab/>
      </w:r>
      <w:r>
        <w:tab/>
      </w:r>
      <w:r w:rsidRPr="5AB21D19">
        <w:rPr>
          <w:rFonts w:ascii="Times New Roman" w:eastAsia="Times New Roman" w:hAnsi="Times New Roman" w:cs="Times New Roman"/>
          <w:b/>
          <w:bCs/>
        </w:rPr>
        <w:t>Contest Site:  Wellsville Campus</w:t>
      </w:r>
      <w:r>
        <w:br/>
      </w:r>
      <w:r w:rsidRPr="5AB21D19">
        <w:rPr>
          <w:rFonts w:ascii="Times New Roman" w:eastAsia="Times New Roman" w:hAnsi="Times New Roman" w:cs="Times New Roman"/>
          <w:b/>
          <w:bCs/>
        </w:rPr>
        <w:t>Chairperson:  Brian McDonnell                                      </w:t>
      </w:r>
      <w:r>
        <w:tab/>
      </w:r>
      <w:r>
        <w:tab/>
      </w:r>
      <w:r>
        <w:br/>
      </w:r>
      <w:r w:rsidRPr="5AB21D19">
        <w:rPr>
          <w:rFonts w:ascii="Times New Roman" w:eastAsia="Times New Roman" w:hAnsi="Times New Roman" w:cs="Times New Roman"/>
        </w:rPr>
        <w:t xml:space="preserve">Chairperson’s School: GST BOCES </w:t>
      </w:r>
      <w:r w:rsidR="00241266" w:rsidRPr="5AB21D19">
        <w:rPr>
          <w:rFonts w:ascii="Times New Roman" w:eastAsia="Times New Roman" w:hAnsi="Times New Roman" w:cs="Times New Roman"/>
        </w:rPr>
        <w:t>Coopers</w:t>
      </w:r>
      <w:r w:rsidR="00FE068C">
        <w:rPr>
          <w:rFonts w:ascii="Times New Roman" w:eastAsia="Times New Roman" w:hAnsi="Times New Roman" w:cs="Times New Roman"/>
        </w:rPr>
        <w:t>Campus</w:t>
      </w:r>
      <w:r w:rsidR="00FE068C">
        <w:rPr>
          <w:rFonts w:ascii="Times New Roman" w:eastAsia="Times New Roman" w:hAnsi="Times New Roman" w:cs="Times New Roman"/>
        </w:rPr>
        <w:tab/>
      </w:r>
      <w:r w:rsidR="00FE068C">
        <w:rPr>
          <w:rFonts w:ascii="Times New Roman" w:eastAsia="Times New Roman" w:hAnsi="Times New Roman" w:cs="Times New Roman"/>
        </w:rPr>
        <w:tab/>
      </w:r>
      <w:r w:rsidR="0040337B" w:rsidRPr="5AB21D19">
        <w:rPr>
          <w:rFonts w:ascii="Times New Roman" w:eastAsia="Times New Roman" w:hAnsi="Times New Roman" w:cs="Times New Roman"/>
        </w:rPr>
        <w:t xml:space="preserve">        </w:t>
      </w:r>
      <w:r>
        <w:tab/>
      </w:r>
      <w:r w:rsidRPr="5AB21D19">
        <w:rPr>
          <w:rFonts w:ascii="Times New Roman" w:eastAsia="Times New Roman" w:hAnsi="Times New Roman" w:cs="Times New Roman"/>
        </w:rPr>
        <w:t xml:space="preserve">Telephone: </w:t>
      </w:r>
      <w:r w:rsidR="038023EE" w:rsidRPr="5AB21D19">
        <w:rPr>
          <w:rFonts w:ascii="Times New Roman" w:eastAsia="Times New Roman" w:hAnsi="Times New Roman" w:cs="Times New Roman"/>
        </w:rPr>
        <w:t>607-962-3175</w:t>
      </w:r>
      <w:r>
        <w:br/>
      </w:r>
      <w:r w:rsidRPr="5AB21D19">
        <w:rPr>
          <w:rFonts w:ascii="Times New Roman" w:eastAsia="Times New Roman" w:hAnsi="Times New Roman" w:cs="Times New Roman"/>
        </w:rPr>
        <w:t xml:space="preserve">E-mail: </w:t>
      </w:r>
      <w:bookmarkStart w:id="0" w:name="_Hlk90387823"/>
      <w:r w:rsidR="00D2778E" w:rsidRPr="00D2778E">
        <w:fldChar w:fldCharType="begin"/>
      </w:r>
      <w:r>
        <w:instrText>HYPERLINK "mailto:bmcdonnell@gstboces.org" \h</w:instrText>
      </w:r>
      <w:r w:rsidR="00D2778E" w:rsidRPr="00D2778E">
        <w:fldChar w:fldCharType="separate"/>
      </w:r>
      <w:r w:rsidR="6B2E6511" w:rsidRPr="5AB21D19">
        <w:rPr>
          <w:rStyle w:val="Hyperlink"/>
          <w:rFonts w:ascii="Times New Roman" w:eastAsia="Times New Roman" w:hAnsi="Times New Roman" w:cs="Times New Roman"/>
        </w:rPr>
        <w:t>bmcdonnell@gstboces.org</w:t>
      </w:r>
      <w:r w:rsidR="00D2778E" w:rsidRPr="5AB21D19">
        <w:rPr>
          <w:rStyle w:val="Hyperlink"/>
          <w:rFonts w:ascii="Times New Roman" w:eastAsia="Times New Roman" w:hAnsi="Times New Roman" w:cs="Times New Roman"/>
        </w:rPr>
        <w:fldChar w:fldCharType="end"/>
      </w:r>
      <w:bookmarkEnd w:id="0"/>
      <w:r w:rsidRPr="5AB21D19">
        <w:rPr>
          <w:rFonts w:ascii="Times New Roman" w:eastAsia="Times New Roman" w:hAnsi="Times New Roman" w:cs="Times New Roman"/>
        </w:rPr>
        <w:t xml:space="preserve">                                </w:t>
      </w:r>
      <w:r w:rsidR="0040337B" w:rsidRPr="5AB21D19">
        <w:rPr>
          <w:rFonts w:ascii="Times New Roman" w:eastAsia="Times New Roman" w:hAnsi="Times New Roman" w:cs="Times New Roman"/>
        </w:rPr>
        <w:t xml:space="preserve">              </w:t>
      </w:r>
      <w:r w:rsidR="00B244F9">
        <w:rPr>
          <w:rFonts w:ascii="Times New Roman" w:eastAsia="Times New Roman" w:hAnsi="Times New Roman" w:cs="Times New Roman"/>
        </w:rPr>
        <w:t xml:space="preserve">   </w:t>
      </w:r>
      <w:r>
        <w:tab/>
      </w:r>
      <w:r>
        <w:tab/>
      </w:r>
      <w:r w:rsidRPr="5AB21D19">
        <w:rPr>
          <w:rFonts w:ascii="Times New Roman" w:eastAsia="Times New Roman" w:hAnsi="Times New Roman" w:cs="Times New Roman"/>
        </w:rPr>
        <w:t>Fax #: 607-962-1579</w:t>
      </w:r>
      <w:r>
        <w:br/>
      </w:r>
    </w:p>
    <w:tbl>
      <w:tblPr>
        <w:tblStyle w:val="TableGrid"/>
        <w:tblW w:w="0" w:type="auto"/>
        <w:jc w:val="center"/>
        <w:tblLook w:val="04A0"/>
      </w:tblPr>
      <w:tblGrid>
        <w:gridCol w:w="3642"/>
        <w:gridCol w:w="983"/>
        <w:gridCol w:w="5360"/>
      </w:tblGrid>
      <w:tr w:rsidR="00306D24" w:rsidRPr="006C101E" w:rsidTr="0082513E">
        <w:trPr>
          <w:trHeight w:val="548"/>
          <w:jc w:val="center"/>
        </w:trPr>
        <w:tc>
          <w:tcPr>
            <w:tcW w:w="3642" w:type="dxa"/>
            <w:shd w:val="pct20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Items Evaluated</w:t>
            </w:r>
          </w:p>
        </w:tc>
        <w:tc>
          <w:tcPr>
            <w:tcW w:w="983" w:type="dxa"/>
            <w:shd w:val="pct20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Possible Points</w:t>
            </w:r>
          </w:p>
        </w:tc>
        <w:tc>
          <w:tcPr>
            <w:tcW w:w="5360" w:type="dxa"/>
            <w:shd w:val="pct20" w:color="auto" w:fill="auto"/>
            <w:vAlign w:val="center"/>
          </w:tcPr>
          <w:p w:rsidR="00306D24" w:rsidRPr="006C101E" w:rsidRDefault="00306D24" w:rsidP="009045D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hAnsi="Times New Roman" w:cs="Times New Roman"/>
                <w:b/>
                <w:sz w:val="20"/>
              </w:rPr>
              <w:t>Special notes for Regionals</w:t>
            </w:r>
          </w:p>
        </w:tc>
      </w:tr>
      <w:tr w:rsidR="00306D24" w:rsidRPr="006C101E" w:rsidTr="0082513E">
        <w:trPr>
          <w:jc w:val="center"/>
        </w:trPr>
        <w:tc>
          <w:tcPr>
            <w:tcW w:w="3642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>SkillsUSA Knowledge Test</w:t>
            </w:r>
          </w:p>
        </w:tc>
        <w:tc>
          <w:tcPr>
            <w:tcW w:w="983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60" w:type="dxa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 short, multiple-choice test, based on the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Leadership Handbook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&amp; PDP</w:t>
            </w:r>
          </w:p>
        </w:tc>
      </w:tr>
      <w:tr w:rsidR="00306D24" w:rsidRPr="006C101E" w:rsidTr="0082513E">
        <w:trPr>
          <w:jc w:val="center"/>
        </w:trPr>
        <w:tc>
          <w:tcPr>
            <w:tcW w:w="3642" w:type="dxa"/>
          </w:tcPr>
          <w:p w:rsidR="00306D24" w:rsidRPr="006C101E" w:rsidRDefault="00DA1499" w:rsidP="009045D3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MINOR DENT REPAIR</w:t>
            </w:r>
            <w:r w:rsidR="00306D24" w:rsidRPr="006C101E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Safe practices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Surface preparation</w:t>
            </w:r>
          </w:p>
          <w:p w:rsidR="00306D24" w:rsidRPr="006C101E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Metalworking</w:t>
            </w:r>
          </w:p>
          <w:p w:rsidR="00306D24" w:rsidRPr="00306D24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Use of body filler</w:t>
            </w:r>
          </w:p>
          <w:p w:rsidR="00306D24" w:rsidRPr="00DA1499" w:rsidRDefault="00306D24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Overall appearance</w:t>
            </w:r>
          </w:p>
          <w:p w:rsidR="00DA1499" w:rsidRPr="006C101E" w:rsidRDefault="00DA1499" w:rsidP="009045D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Work area cleanup</w:t>
            </w:r>
          </w:p>
        </w:tc>
        <w:tc>
          <w:tcPr>
            <w:tcW w:w="983" w:type="dxa"/>
            <w:vAlign w:val="center"/>
          </w:tcPr>
          <w:p w:rsidR="00746653" w:rsidRPr="00746653" w:rsidRDefault="00DA1499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5360" w:type="dxa"/>
          </w:tcPr>
          <w:p w:rsidR="0096391B" w:rsidRPr="0096391B" w:rsidRDefault="0096391B" w:rsidP="00306D24">
            <w:pPr>
              <w:rPr>
                <w:rFonts w:ascii="Times New Roman" w:hAnsi="Times New Roman" w:cs="Times New Roman"/>
                <w:sz w:val="20"/>
              </w:rPr>
            </w:pPr>
            <w:r w:rsidRPr="00510DB5">
              <w:rPr>
                <w:rFonts w:ascii="Times New Roman" w:hAnsi="Times New Roman" w:cs="Times New Roman"/>
                <w:sz w:val="20"/>
              </w:rPr>
              <w:t>Students will be given a minor dent to repair to the stage of primer. They will finish and prepare as if primer was the next step but will not actually be priming the repair.</w:t>
            </w:r>
          </w:p>
          <w:p w:rsidR="00306D24" w:rsidRPr="00510DB5" w:rsidRDefault="00306D24" w:rsidP="009045D3">
            <w:pPr>
              <w:rPr>
                <w:rFonts w:ascii="Times New Roman" w:eastAsia="Times New Roman" w:hAnsi="Times New Roman" w:cs="Times New Roman"/>
                <w:strike/>
                <w:color w:val="auto"/>
                <w:sz w:val="20"/>
              </w:rPr>
            </w:pPr>
          </w:p>
        </w:tc>
      </w:tr>
      <w:tr w:rsidR="00306D24" w:rsidRPr="006C101E" w:rsidTr="0082513E">
        <w:trPr>
          <w:jc w:val="center"/>
        </w:trPr>
        <w:tc>
          <w:tcPr>
            <w:tcW w:w="3642" w:type="dxa"/>
          </w:tcPr>
          <w:p w:rsidR="00306D24" w:rsidRPr="006C101E" w:rsidRDefault="00DA1499" w:rsidP="009045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AUTOMOTIVE PARTS ID.</w:t>
            </w:r>
            <w:r w:rsidR="0096391B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  <w:p w:rsidR="00306D24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96391B" w:rsidRPr="00DA1499" w:rsidRDefault="00DA1499" w:rsidP="00DA149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 terminology</w:t>
            </w:r>
          </w:p>
        </w:tc>
        <w:tc>
          <w:tcPr>
            <w:tcW w:w="983" w:type="dxa"/>
            <w:vAlign w:val="center"/>
          </w:tcPr>
          <w:p w:rsidR="0096391B" w:rsidRPr="006C101E" w:rsidRDefault="00DA1499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360" w:type="dxa"/>
          </w:tcPr>
          <w:p w:rsidR="00306D24" w:rsidRPr="006C101E" w:rsidRDefault="00DA1499" w:rsidP="009045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Students will identify various parts of an automobile. This may include exterior body panels, interior components, and collision related mechanical parts</w:t>
            </w:r>
          </w:p>
        </w:tc>
      </w:tr>
      <w:tr w:rsidR="0096391B" w:rsidRPr="006C101E" w:rsidTr="0082513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96391B" w:rsidRPr="006C101E" w:rsidRDefault="00DA1499" w:rsidP="0096391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HAND AND POWER TOOL ID.:</w:t>
            </w:r>
          </w:p>
          <w:p w:rsidR="0096391B" w:rsidRDefault="0096391B" w:rsidP="009639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96391B" w:rsidRPr="006C101E" w:rsidRDefault="00DA1499" w:rsidP="00DA1499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Proper terminology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96391B" w:rsidRPr="00746653" w:rsidRDefault="00DA1499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96391B" w:rsidRDefault="00DA1499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Students will identify various hand and power tools commonly used in the collision repair industry.</w:t>
            </w:r>
          </w:p>
        </w:tc>
      </w:tr>
      <w:tr w:rsidR="0096391B" w:rsidRPr="006C101E" w:rsidTr="0082513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746653" w:rsidRPr="006C101E" w:rsidRDefault="00AC3528" w:rsidP="0074665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PAINT MIXING</w:t>
            </w:r>
            <w:r w:rsidR="00746653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  <w:p w:rsidR="00AC3528" w:rsidRPr="00746653" w:rsidRDefault="00AC3528" w:rsidP="00AC352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96391B" w:rsidRDefault="00AC3528" w:rsidP="009045D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 ratio identification</w:t>
            </w:r>
          </w:p>
          <w:p w:rsidR="00AC3528" w:rsidRDefault="00AC3528" w:rsidP="009045D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 mixing</w:t>
            </w:r>
          </w:p>
          <w:p w:rsidR="00AC3528" w:rsidRPr="00746653" w:rsidRDefault="00AC3528" w:rsidP="009045D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Cleanup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96391B" w:rsidRPr="009678BE" w:rsidRDefault="00AC3528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96391B" w:rsidRDefault="00AC3528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Students must be able to u</w:t>
            </w:r>
            <w:r w:rsidR="00C74E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nderstand technical data sheets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They will need to identify proper mixing ratios and select the proper products. They will also be required to mix the correct products to the desired amount.</w:t>
            </w:r>
          </w:p>
        </w:tc>
      </w:tr>
      <w:tr w:rsidR="00241266" w:rsidRPr="006C101E" w:rsidTr="0082513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241266" w:rsidRPr="006C101E" w:rsidRDefault="008E7430" w:rsidP="002412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MASKING</w:t>
            </w:r>
            <w:r w:rsidR="00241266">
              <w:rPr>
                <w:rFonts w:ascii="Times New Roman" w:eastAsia="Times New Roman" w:hAnsi="Times New Roman" w:cs="Times New Roman"/>
                <w:b/>
                <w:sz w:val="20"/>
              </w:rPr>
              <w:t>:</w:t>
            </w:r>
          </w:p>
          <w:p w:rsidR="00241266" w:rsidRDefault="00241266" w:rsidP="002412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Safe practices</w:t>
            </w:r>
          </w:p>
          <w:p w:rsidR="00AD36DA" w:rsidRPr="00746653" w:rsidRDefault="00AD36DA" w:rsidP="002412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Panel cleaning</w:t>
            </w:r>
          </w:p>
          <w:p w:rsidR="00427CAF" w:rsidRDefault="008E7430" w:rsidP="002412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 material selection</w:t>
            </w:r>
          </w:p>
          <w:p w:rsidR="00241266" w:rsidRDefault="00C1705A" w:rsidP="00427C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Efficient use of time + materials</w:t>
            </w:r>
          </w:p>
          <w:p w:rsidR="00AD48AF" w:rsidRPr="00427CAF" w:rsidRDefault="00AD48AF" w:rsidP="00427CA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Properly de-mask + cleanup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241266" w:rsidRDefault="00D76198" w:rsidP="009045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427CA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241266" w:rsidRDefault="00427CAF" w:rsidP="009045D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Students must be able to </w:t>
            </w:r>
            <w:r w:rsidR="008E743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properly mask a panel</w:t>
            </w:r>
            <w:r w:rsidR="00BB04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(s)</w:t>
            </w:r>
            <w:r w:rsidR="008E743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for refinishing</w:t>
            </w:r>
          </w:p>
        </w:tc>
      </w:tr>
      <w:tr w:rsidR="00306D24" w:rsidRPr="006C101E" w:rsidTr="0082513E">
        <w:trPr>
          <w:jc w:val="center"/>
        </w:trPr>
        <w:tc>
          <w:tcPr>
            <w:tcW w:w="3642" w:type="dxa"/>
            <w:tcBorders>
              <w:bottom w:val="single" w:sz="4" w:space="0" w:color="auto"/>
            </w:tcBorders>
          </w:tcPr>
          <w:p w:rsidR="00306D24" w:rsidRPr="006C101E" w:rsidRDefault="00AC3528" w:rsidP="009045D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Clothing penalty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306D24" w:rsidRPr="006C101E" w:rsidRDefault="00AC3528" w:rsidP="00510D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0-5</w:t>
            </w:r>
          </w:p>
        </w:tc>
        <w:tc>
          <w:tcPr>
            <w:tcW w:w="5360" w:type="dxa"/>
            <w:tcBorders>
              <w:bottom w:val="single" w:sz="4" w:space="0" w:color="auto"/>
            </w:tcBorders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06D24" w:rsidRPr="006C101E" w:rsidTr="0082513E">
        <w:trPr>
          <w:jc w:val="center"/>
        </w:trPr>
        <w:tc>
          <w:tcPr>
            <w:tcW w:w="3642" w:type="dxa"/>
            <w:shd w:val="pct20" w:color="auto" w:fill="auto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6C101E">
              <w:rPr>
                <w:rFonts w:ascii="Times New Roman" w:eastAsia="Times New Roman" w:hAnsi="Times New Roman" w:cs="Times New Roman"/>
                <w:b/>
                <w:color w:val="auto"/>
                <w:sz w:val="20"/>
                <w:u w:val="single"/>
              </w:rPr>
              <w:t>TOTAL POINTS</w:t>
            </w:r>
          </w:p>
        </w:tc>
        <w:tc>
          <w:tcPr>
            <w:tcW w:w="983" w:type="dxa"/>
            <w:shd w:val="pct20" w:color="auto" w:fill="auto"/>
          </w:tcPr>
          <w:p w:rsidR="00306D24" w:rsidRPr="006C101E" w:rsidRDefault="00A30DE8" w:rsidP="00510DB5">
            <w:pPr>
              <w:jc w:val="center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1</w:t>
            </w:r>
            <w:r w:rsidR="00351AD7">
              <w:rPr>
                <w:rFonts w:ascii="Times New Roman" w:hAnsi="Times New Roman" w:cs="Times New Roman"/>
                <w:b/>
                <w:sz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u w:val="single"/>
              </w:rPr>
              <w:t>0</w:t>
            </w:r>
          </w:p>
        </w:tc>
        <w:tc>
          <w:tcPr>
            <w:tcW w:w="5360" w:type="dxa"/>
            <w:shd w:val="pct20" w:color="auto" w:fill="auto"/>
          </w:tcPr>
          <w:p w:rsidR="00306D24" w:rsidRPr="006C101E" w:rsidRDefault="00306D24" w:rsidP="009045D3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41266" w:rsidRDefault="00241266">
      <w:pPr>
        <w:rPr>
          <w:rFonts w:ascii="Times New Roman" w:hAnsi="Times New Roman" w:cs="Times New Roman"/>
        </w:rPr>
      </w:pPr>
    </w:p>
    <w:p w:rsidR="00427CAF" w:rsidRDefault="00A30DE8" w:rsidP="00427CAF">
      <w:pPr>
        <w:rPr>
          <w:b/>
        </w:rPr>
      </w:pPr>
      <w:r>
        <w:rPr>
          <w:rFonts w:ascii="Times New Roman" w:hAnsi="Times New Roman" w:cs="Times New Roman"/>
        </w:rPr>
        <w:t>LIMITED TO ONE (1) CONTESTANT PER SCHOOL</w:t>
      </w:r>
      <w:r w:rsidR="00427CAF">
        <w:rPr>
          <w:rFonts w:ascii="Times New Roman" w:hAnsi="Times New Roman" w:cs="Times New Roman"/>
        </w:rPr>
        <w:br/>
      </w:r>
    </w:p>
    <w:p w:rsidR="009678BE" w:rsidRDefault="009678BE" w:rsidP="00427CAF">
      <w:pPr>
        <w:rPr>
          <w:b/>
        </w:rPr>
      </w:pPr>
      <w:r w:rsidRPr="009678BE">
        <w:rPr>
          <w:b/>
        </w:rPr>
        <w:t>Shop Safety (All safety attire a must to participate)</w:t>
      </w:r>
      <w:r>
        <w:rPr>
          <w:b/>
        </w:rPr>
        <w:t xml:space="preserve">: </w:t>
      </w:r>
      <w:r w:rsidR="00241266" w:rsidRPr="009678BE">
        <w:rPr>
          <w:b/>
        </w:rPr>
        <w:t xml:space="preserve">Safety </w:t>
      </w:r>
      <w:r w:rsidR="00241266">
        <w:rPr>
          <w:b/>
        </w:rPr>
        <w:t>glasses, respiratory protection required for dent repair, latex/n</w:t>
      </w:r>
      <w:r w:rsidR="00241266" w:rsidRPr="009678BE">
        <w:rPr>
          <w:b/>
        </w:rPr>
        <w:t xml:space="preserve">itrile </w:t>
      </w:r>
      <w:r w:rsidR="00241266">
        <w:rPr>
          <w:b/>
        </w:rPr>
        <w:t>g</w:t>
      </w:r>
      <w:r w:rsidR="00241266" w:rsidRPr="009678BE">
        <w:rPr>
          <w:b/>
        </w:rPr>
        <w:t>loves</w:t>
      </w:r>
      <w:r w:rsidR="00241266">
        <w:rPr>
          <w:b/>
        </w:rPr>
        <w:t xml:space="preserve">, </w:t>
      </w:r>
      <w:proofErr w:type="gramStart"/>
      <w:r w:rsidR="00241266">
        <w:rPr>
          <w:b/>
        </w:rPr>
        <w:t>l</w:t>
      </w:r>
      <w:r w:rsidR="00241266" w:rsidRPr="009678BE">
        <w:rPr>
          <w:b/>
        </w:rPr>
        <w:t>eather</w:t>
      </w:r>
      <w:proofErr w:type="gramEnd"/>
      <w:r w:rsidR="00241266" w:rsidRPr="009678BE">
        <w:rPr>
          <w:b/>
        </w:rPr>
        <w:t xml:space="preserve"> work </w:t>
      </w:r>
      <w:r w:rsidR="00241266">
        <w:rPr>
          <w:b/>
        </w:rPr>
        <w:t>boots</w:t>
      </w:r>
    </w:p>
    <w:p w:rsidR="00241266" w:rsidRPr="00241266" w:rsidRDefault="00241266" w:rsidP="00241266">
      <w:pPr>
        <w:pStyle w:val="Title"/>
        <w:jc w:val="left"/>
        <w:rPr>
          <w:b/>
          <w:sz w:val="16"/>
          <w:szCs w:val="6"/>
        </w:rPr>
      </w:pPr>
    </w:p>
    <w:p w:rsidR="00241266" w:rsidRPr="009678BE" w:rsidRDefault="6B2E6511" w:rsidP="00241266">
      <w:pPr>
        <w:rPr>
          <w:rFonts w:ascii="Times New Roman" w:hAnsi="Times New Roman" w:cs="Times New Roman"/>
        </w:rPr>
      </w:pPr>
      <w:r w:rsidRPr="6B2E6511">
        <w:rPr>
          <w:rFonts w:ascii="Times New Roman" w:hAnsi="Times New Roman" w:cs="Times New Roman"/>
          <w:b/>
          <w:bCs/>
        </w:rPr>
        <w:t xml:space="preserve">Required Equipment/Supplies for Contestant to Bring: </w:t>
      </w:r>
      <w:r w:rsidR="00A97225">
        <w:rPr>
          <w:rFonts w:ascii="Times New Roman" w:hAnsi="Times New Roman" w:cs="Times New Roman"/>
        </w:rPr>
        <w:t>pen or pencil</w:t>
      </w:r>
      <w:r w:rsidR="00241266" w:rsidRPr="499E757D">
        <w:rPr>
          <w:rFonts w:ascii="Times New Roman" w:hAnsi="Times New Roman" w:cs="Times New Roman"/>
        </w:rPr>
        <w:t>; sanding block(s); sandpaper (</w:t>
      </w:r>
      <w:r w:rsidR="00D533EB">
        <w:rPr>
          <w:rFonts w:ascii="Times New Roman" w:hAnsi="Times New Roman" w:cs="Times New Roman"/>
        </w:rPr>
        <w:t>dent repair</w:t>
      </w:r>
      <w:r w:rsidR="00241266" w:rsidRPr="499E757D">
        <w:rPr>
          <w:rFonts w:ascii="Times New Roman" w:hAnsi="Times New Roman" w:cs="Times New Roman"/>
        </w:rPr>
        <w:t>);</w:t>
      </w:r>
      <w:r w:rsidR="00241266">
        <w:rPr>
          <w:rFonts w:ascii="Times New Roman" w:hAnsi="Times New Roman" w:cs="Times New Roman"/>
        </w:rPr>
        <w:t xml:space="preserve"> scuff pads;</w:t>
      </w:r>
      <w:r w:rsidR="00241266" w:rsidRPr="499E757D">
        <w:rPr>
          <w:rFonts w:ascii="Times New Roman" w:hAnsi="Times New Roman" w:cs="Times New Roman"/>
        </w:rPr>
        <w:t xml:space="preserve"> various body hammers; various dollies; filler mixing board; spreaders; clamps/vice grips to secure sheet metal to table/stand</w:t>
      </w:r>
      <w:r w:rsidR="00DE58AB">
        <w:rPr>
          <w:rFonts w:ascii="Times New Roman" w:hAnsi="Times New Roman" w:cs="Times New Roman"/>
        </w:rPr>
        <w:t>.</w:t>
      </w:r>
    </w:p>
    <w:p w:rsidR="009678BE" w:rsidRPr="009678BE" w:rsidRDefault="009678BE" w:rsidP="009678BE">
      <w:pPr>
        <w:rPr>
          <w:rFonts w:ascii="Times New Roman" w:hAnsi="Times New Roman" w:cs="Times New Roman"/>
        </w:rPr>
      </w:pPr>
      <w:r w:rsidRPr="009678BE">
        <w:rPr>
          <w:rFonts w:ascii="Times New Roman" w:hAnsi="Times New Roman" w:cs="Times New Roman"/>
          <w:b/>
        </w:rPr>
        <w:t xml:space="preserve">Technical Written Test: </w:t>
      </w:r>
      <w:r w:rsidR="00A30DE8">
        <w:rPr>
          <w:rFonts w:ascii="Times New Roman" w:hAnsi="Times New Roman" w:cs="Times New Roman"/>
        </w:rPr>
        <w:t>N/A</w:t>
      </w:r>
    </w:p>
    <w:p w:rsidR="009678BE" w:rsidRDefault="009678BE">
      <w:pPr>
        <w:rPr>
          <w:rFonts w:ascii="Times New Roman" w:hAnsi="Times New Roman" w:cs="Times New Roman"/>
        </w:rPr>
      </w:pPr>
      <w:r w:rsidRPr="009678BE">
        <w:rPr>
          <w:rFonts w:ascii="Times New Roman" w:hAnsi="Times New Roman" w:cs="Times New Roman"/>
          <w:b/>
        </w:rPr>
        <w:t xml:space="preserve">Area I Contest Clothing Description:  </w:t>
      </w:r>
      <w:r w:rsidR="00241266" w:rsidRPr="009678BE">
        <w:rPr>
          <w:rFonts w:ascii="Times New Roman" w:hAnsi="Times New Roman" w:cs="Times New Roman"/>
        </w:rPr>
        <w:t>White work clothes are NOT required for this competition.</w:t>
      </w:r>
      <w:r w:rsidR="00241266">
        <w:rPr>
          <w:rFonts w:ascii="Times New Roman" w:hAnsi="Times New Roman" w:cs="Times New Roman"/>
        </w:rPr>
        <w:t xml:space="preserve"> Professional Collision Repair attire is required.</w:t>
      </w:r>
      <w:r w:rsidR="00241266" w:rsidRPr="009678BE">
        <w:rPr>
          <w:rFonts w:ascii="Times New Roman" w:hAnsi="Times New Roman" w:cs="Times New Roman"/>
          <w:u w:val="single"/>
        </w:rPr>
        <w:t>It is necessary</w:t>
      </w:r>
      <w:r w:rsidR="00241266" w:rsidRPr="009678BE">
        <w:rPr>
          <w:rFonts w:ascii="Times New Roman" w:hAnsi="Times New Roman" w:cs="Times New Roman"/>
        </w:rPr>
        <w:t xml:space="preserve"> to have s</w:t>
      </w:r>
      <w:r w:rsidR="00241266">
        <w:rPr>
          <w:rFonts w:ascii="Times New Roman" w:hAnsi="Times New Roman" w:cs="Times New Roman"/>
        </w:rPr>
        <w:t>afety equipment and work boots.</w:t>
      </w:r>
    </w:p>
    <w:p w:rsidR="00427CAF" w:rsidRPr="00211973" w:rsidRDefault="00427CAF" w:rsidP="00427CAF">
      <w:pPr>
        <w:rPr>
          <w:rFonts w:ascii="Times New Roman" w:hAnsi="Times New Roman" w:cs="Times New Roman"/>
          <w:b/>
          <w:bCs/>
          <w:sz w:val="24"/>
        </w:rPr>
      </w:pPr>
      <w:r w:rsidRPr="00211973">
        <w:rPr>
          <w:rFonts w:ascii="Times New Roman" w:hAnsi="Times New Roman" w:cs="Times New Roman"/>
          <w:b/>
          <w:bCs/>
          <w:sz w:val="24"/>
        </w:rPr>
        <w:t>NO POWER TOOLS WILL BE USED DURING COMPETITION</w:t>
      </w:r>
    </w:p>
    <w:p w:rsidR="00427CAF" w:rsidRPr="00211973" w:rsidRDefault="00427CAF" w:rsidP="00427CAF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TIEBREAKER WILL BE BASED OFF FINAL SCORES FOR MINOR DENT REPAIR. IF A TIE STILL EXISTS, </w:t>
      </w:r>
      <w:r w:rsidR="00105E93">
        <w:rPr>
          <w:rFonts w:ascii="Times New Roman" w:hAnsi="Times New Roman" w:cs="Times New Roman"/>
          <w:b/>
          <w:bCs/>
          <w:sz w:val="24"/>
        </w:rPr>
        <w:t>MASKING</w:t>
      </w:r>
      <w:r>
        <w:rPr>
          <w:rFonts w:ascii="Times New Roman" w:hAnsi="Times New Roman" w:cs="Times New Roman"/>
          <w:b/>
          <w:bCs/>
          <w:sz w:val="24"/>
        </w:rPr>
        <w:t xml:space="preserve"> SCORES WILL BE USED TO BREAK TIE. </w:t>
      </w:r>
    </w:p>
    <w:p w:rsidR="00427CAF" w:rsidRPr="00A30DE8" w:rsidRDefault="00427CAF">
      <w:pPr>
        <w:rPr>
          <w:sz w:val="24"/>
        </w:rPr>
      </w:pPr>
    </w:p>
    <w:sectPr w:rsidR="00427CAF" w:rsidRPr="00A30DE8" w:rsidSect="00306D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9EF"/>
    <w:multiLevelType w:val="hybridMultilevel"/>
    <w:tmpl w:val="8D08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045DD"/>
    <w:multiLevelType w:val="hybridMultilevel"/>
    <w:tmpl w:val="4EB8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06D24"/>
    <w:rsid w:val="00055D9F"/>
    <w:rsid w:val="000D0173"/>
    <w:rsid w:val="000D288E"/>
    <w:rsid w:val="000E0779"/>
    <w:rsid w:val="000E6B92"/>
    <w:rsid w:val="00105E93"/>
    <w:rsid w:val="001B0672"/>
    <w:rsid w:val="002204D7"/>
    <w:rsid w:val="00241266"/>
    <w:rsid w:val="002D1E0F"/>
    <w:rsid w:val="00306D24"/>
    <w:rsid w:val="00351AD7"/>
    <w:rsid w:val="0040337B"/>
    <w:rsid w:val="00427CAF"/>
    <w:rsid w:val="004B49CB"/>
    <w:rsid w:val="00510DB5"/>
    <w:rsid w:val="00521306"/>
    <w:rsid w:val="00571FD7"/>
    <w:rsid w:val="00597C7C"/>
    <w:rsid w:val="005E3A47"/>
    <w:rsid w:val="00714A5A"/>
    <w:rsid w:val="00726BD0"/>
    <w:rsid w:val="00746653"/>
    <w:rsid w:val="0082513E"/>
    <w:rsid w:val="008E4680"/>
    <w:rsid w:val="008E7229"/>
    <w:rsid w:val="008E7430"/>
    <w:rsid w:val="0096391B"/>
    <w:rsid w:val="009678BE"/>
    <w:rsid w:val="009F4AE0"/>
    <w:rsid w:val="00A30DE8"/>
    <w:rsid w:val="00A7051D"/>
    <w:rsid w:val="00A97225"/>
    <w:rsid w:val="00AC3528"/>
    <w:rsid w:val="00AD36DA"/>
    <w:rsid w:val="00AD48AF"/>
    <w:rsid w:val="00B0518B"/>
    <w:rsid w:val="00B244F9"/>
    <w:rsid w:val="00B8495C"/>
    <w:rsid w:val="00B94191"/>
    <w:rsid w:val="00BB0441"/>
    <w:rsid w:val="00C1705A"/>
    <w:rsid w:val="00C74E41"/>
    <w:rsid w:val="00D2778E"/>
    <w:rsid w:val="00D533EB"/>
    <w:rsid w:val="00D76198"/>
    <w:rsid w:val="00DA1499"/>
    <w:rsid w:val="00DE58AB"/>
    <w:rsid w:val="00EC69B8"/>
    <w:rsid w:val="00F66139"/>
    <w:rsid w:val="00FE068C"/>
    <w:rsid w:val="038023EE"/>
    <w:rsid w:val="5AB21D19"/>
    <w:rsid w:val="6B2E6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24"/>
    <w:pPr>
      <w:spacing w:after="20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6D24"/>
    <w:rPr>
      <w:color w:val="0000FF"/>
      <w:u w:val="single"/>
    </w:rPr>
  </w:style>
  <w:style w:type="table" w:styleId="TableGrid">
    <w:name w:val="Table Grid"/>
    <w:basedOn w:val="TableNormal"/>
    <w:uiPriority w:val="39"/>
    <w:rsid w:val="00306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D24"/>
    <w:pPr>
      <w:ind w:left="720"/>
      <w:contextualSpacing/>
    </w:pPr>
  </w:style>
  <w:style w:type="paragraph" w:styleId="Title">
    <w:name w:val="Title"/>
    <w:basedOn w:val="Normal"/>
    <w:link w:val="TitleChar"/>
    <w:qFormat/>
    <w:rsid w:val="009678BE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9678BE"/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2347</Characters>
  <Application>Microsoft Office Word</Application>
  <DocSecurity>0</DocSecurity>
  <Lines>19</Lines>
  <Paragraphs>5</Paragraphs>
  <ScaleCrop>false</ScaleCrop>
  <Company>HP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McDonnell, Brian</dc:creator>
  <cp:lastModifiedBy>auntc44@aol.com</cp:lastModifiedBy>
  <cp:revision>2</cp:revision>
  <cp:lastPrinted>2024-12-05T15:31:00Z</cp:lastPrinted>
  <dcterms:created xsi:type="dcterms:W3CDTF">2024-12-05T15:32:00Z</dcterms:created>
  <dcterms:modified xsi:type="dcterms:W3CDTF">2024-12-05T15:32:00Z</dcterms:modified>
</cp:coreProperties>
</file>