
<file path=[Content_Types].xml><?xml version="1.0" encoding="utf-8"?>
<Types xmlns="http://schemas.openxmlformats.org/package/2006/content-types">
  <Override PartName="/word/intelligence2.xml" ContentType="application/vnd.ms-office.intelligence2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54" w:rsidRPr="006C101E" w:rsidRDefault="00970054" w:rsidP="0097005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101E">
        <w:rPr>
          <w:rFonts w:ascii="Times New Roman" w:eastAsia="Times New Roman" w:hAnsi="Times New Roman" w:cs="Times New Roman"/>
          <w:b/>
        </w:rPr>
        <w:t xml:space="preserve">Regional Competition Scope </w:t>
      </w:r>
    </w:p>
    <w:p w:rsidR="00970054" w:rsidRPr="006C101E" w:rsidRDefault="00970054" w:rsidP="00970054">
      <w:pPr>
        <w:spacing w:after="0" w:line="240" w:lineRule="auto"/>
        <w:rPr>
          <w:rFonts w:ascii="Times New Roman" w:hAnsi="Times New Roman" w:cs="Times New Roman"/>
        </w:rPr>
      </w:pPr>
      <w:r>
        <w:br/>
      </w:r>
      <w:r w:rsidRPr="31E91523">
        <w:rPr>
          <w:rFonts w:ascii="Times New Roman" w:eastAsia="Times New Roman" w:hAnsi="Times New Roman" w:cs="Times New Roman"/>
          <w:b/>
          <w:bCs/>
        </w:rPr>
        <w:t>Contest:  Custom Painting and Graphics</w:t>
      </w:r>
      <w:r>
        <w:tab/>
      </w:r>
      <w:r>
        <w:tab/>
      </w:r>
      <w:r>
        <w:tab/>
      </w:r>
      <w:r>
        <w:tab/>
      </w:r>
      <w:r w:rsidRPr="31E91523">
        <w:rPr>
          <w:rFonts w:ascii="Times New Roman" w:eastAsia="Times New Roman" w:hAnsi="Times New Roman" w:cs="Times New Roman"/>
          <w:b/>
          <w:bCs/>
        </w:rPr>
        <w:t xml:space="preserve">Competition Date Tuesday, March </w:t>
      </w:r>
      <w:r w:rsidR="00924303">
        <w:rPr>
          <w:rFonts w:ascii="Times New Roman" w:eastAsia="Times New Roman" w:hAnsi="Times New Roman" w:cs="Times New Roman"/>
          <w:b/>
          <w:bCs/>
        </w:rPr>
        <w:t>4</w:t>
      </w:r>
      <w:r w:rsidR="00241510" w:rsidRPr="31E91523">
        <w:rPr>
          <w:rFonts w:ascii="Times New Roman" w:eastAsia="Times New Roman" w:hAnsi="Times New Roman" w:cs="Times New Roman"/>
          <w:b/>
          <w:bCs/>
        </w:rPr>
        <w:t>,</w:t>
      </w:r>
      <w:r w:rsidRPr="31E91523">
        <w:rPr>
          <w:rFonts w:ascii="Times New Roman" w:eastAsia="Times New Roman" w:hAnsi="Times New Roman" w:cs="Times New Roman"/>
          <w:b/>
          <w:bCs/>
        </w:rPr>
        <w:t xml:space="preserve"> 20</w:t>
      </w:r>
      <w:r w:rsidR="00606876" w:rsidRPr="31E91523">
        <w:rPr>
          <w:rFonts w:ascii="Times New Roman" w:eastAsia="Times New Roman" w:hAnsi="Times New Roman" w:cs="Times New Roman"/>
          <w:b/>
          <w:bCs/>
        </w:rPr>
        <w:t>2</w:t>
      </w:r>
      <w:r w:rsidR="00924303">
        <w:rPr>
          <w:rFonts w:ascii="Times New Roman" w:eastAsia="Times New Roman" w:hAnsi="Times New Roman" w:cs="Times New Roman"/>
          <w:b/>
          <w:bCs/>
        </w:rPr>
        <w:t>5</w:t>
      </w:r>
      <w:r>
        <w:br/>
      </w:r>
      <w:r w:rsidRPr="31E91523">
        <w:rPr>
          <w:rFonts w:ascii="Times New Roman" w:eastAsia="Times New Roman" w:hAnsi="Times New Roman" w:cs="Times New Roman"/>
        </w:rPr>
        <w:t xml:space="preserve">Follows the </w:t>
      </w:r>
      <w:r w:rsidRPr="31E91523">
        <w:rPr>
          <w:rFonts w:ascii="Times New Roman" w:eastAsia="Times New Roman" w:hAnsi="Times New Roman" w:cs="Times New Roman"/>
          <w:u w:val="single"/>
        </w:rPr>
        <w:t xml:space="preserve">Skills USA </w:t>
      </w:r>
      <w:r w:rsidRPr="31E91523">
        <w:rPr>
          <w:rFonts w:ascii="Times New Roman" w:eastAsia="Times New Roman" w:hAnsi="Times New Roman" w:cs="Times New Roman"/>
        </w:rPr>
        <w:t xml:space="preserve">rules                                         </w:t>
      </w:r>
      <w:r>
        <w:tab/>
      </w:r>
      <w:r>
        <w:tab/>
      </w:r>
      <w:r>
        <w:tab/>
      </w:r>
      <w:r>
        <w:tab/>
      </w:r>
      <w:r w:rsidRPr="31E91523">
        <w:rPr>
          <w:rFonts w:ascii="Times New Roman" w:eastAsia="Times New Roman" w:hAnsi="Times New Roman" w:cs="Times New Roman"/>
          <w:b/>
          <w:bCs/>
        </w:rPr>
        <w:t>Contest Site:  Wellsville Campus</w:t>
      </w:r>
      <w:r>
        <w:br/>
      </w:r>
      <w:r w:rsidRPr="31E91523">
        <w:rPr>
          <w:rFonts w:ascii="Times New Roman" w:eastAsia="Times New Roman" w:hAnsi="Times New Roman" w:cs="Times New Roman"/>
          <w:b/>
          <w:bCs/>
        </w:rPr>
        <w:t>Chairperson:  </w:t>
      </w:r>
      <w:r w:rsidR="00241510" w:rsidRPr="31E91523">
        <w:rPr>
          <w:rFonts w:ascii="Times New Roman" w:eastAsia="Times New Roman" w:hAnsi="Times New Roman" w:cs="Times New Roman"/>
          <w:b/>
          <w:bCs/>
        </w:rPr>
        <w:t xml:space="preserve">Brad </w:t>
      </w:r>
      <w:proofErr w:type="spellStart"/>
      <w:r w:rsidR="00241510" w:rsidRPr="31E91523">
        <w:rPr>
          <w:rFonts w:ascii="Times New Roman" w:eastAsia="Times New Roman" w:hAnsi="Times New Roman" w:cs="Times New Roman"/>
          <w:b/>
          <w:bCs/>
        </w:rPr>
        <w:t>Knowlden</w:t>
      </w:r>
      <w:proofErr w:type="spellEnd"/>
      <w:r w:rsidRPr="31E91523">
        <w:rPr>
          <w:rFonts w:ascii="Times New Roman" w:eastAsia="Times New Roman" w:hAnsi="Times New Roman" w:cs="Times New Roman"/>
          <w:b/>
          <w:bCs/>
        </w:rPr>
        <w:t>                                       </w:t>
      </w:r>
      <w:r>
        <w:tab/>
      </w:r>
      <w:r>
        <w:tab/>
      </w:r>
      <w:r>
        <w:br/>
      </w:r>
      <w:r w:rsidRPr="31E91523">
        <w:rPr>
          <w:rFonts w:ascii="Times New Roman" w:eastAsia="Times New Roman" w:hAnsi="Times New Roman" w:cs="Times New Roman"/>
        </w:rPr>
        <w:t xml:space="preserve">Chairperson’s School: GST BOCES </w:t>
      </w:r>
      <w:r w:rsidR="00241510" w:rsidRPr="31E91523">
        <w:rPr>
          <w:rFonts w:ascii="Times New Roman" w:eastAsia="Times New Roman" w:hAnsi="Times New Roman" w:cs="Times New Roman"/>
        </w:rPr>
        <w:t>Bush Campus</w:t>
      </w:r>
      <w:r w:rsidRPr="31E91523">
        <w:rPr>
          <w:rFonts w:ascii="Times New Roman" w:eastAsia="Times New Roman" w:hAnsi="Times New Roman" w:cs="Times New Roman"/>
        </w:rPr>
        <w:t>         </w:t>
      </w:r>
      <w:r>
        <w:tab/>
      </w:r>
      <w:r>
        <w:tab/>
      </w:r>
      <w:r>
        <w:tab/>
      </w:r>
      <w:r w:rsidR="00241510" w:rsidRPr="31E91523">
        <w:rPr>
          <w:rFonts w:ascii="Times New Roman" w:eastAsia="Times New Roman" w:hAnsi="Times New Roman" w:cs="Times New Roman"/>
        </w:rPr>
        <w:t>Telephone: 607-739-3581</w:t>
      </w:r>
      <w:r>
        <w:br/>
      </w:r>
      <w:r w:rsidRPr="31E91523">
        <w:rPr>
          <w:rFonts w:ascii="Times New Roman" w:eastAsia="Times New Roman" w:hAnsi="Times New Roman" w:cs="Times New Roman"/>
        </w:rPr>
        <w:t xml:space="preserve">E-mail: </w:t>
      </w:r>
      <w:hyperlink r:id="rId5">
        <w:r w:rsidR="00241510" w:rsidRPr="31E91523">
          <w:rPr>
            <w:rStyle w:val="Hyperlink"/>
            <w:rFonts w:ascii="Times New Roman" w:eastAsia="Times New Roman" w:hAnsi="Times New Roman" w:cs="Times New Roman"/>
          </w:rPr>
          <w:t xml:space="preserve">bknowlden@gstboces.org </w:t>
        </w:r>
      </w:hyperlink>
      <w:r w:rsidRPr="31E91523">
        <w:rPr>
          <w:rFonts w:ascii="Times New Roman" w:eastAsia="Times New Roman" w:hAnsi="Times New Roman" w:cs="Times New Roman"/>
        </w:rPr>
        <w:t>                             </w:t>
      </w:r>
      <w:r w:rsidR="00241510" w:rsidRPr="31E91523">
        <w:rPr>
          <w:rFonts w:ascii="Times New Roman" w:eastAsia="Times New Roman" w:hAnsi="Times New Roman" w:cs="Times New Roman"/>
        </w:rPr>
        <w:t xml:space="preserve">                                  Fax #: 607-795-5313</w:t>
      </w:r>
    </w:p>
    <w:p w:rsidR="00B8495C" w:rsidRPr="006C101E" w:rsidRDefault="00B8495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642"/>
        <w:gridCol w:w="950"/>
        <w:gridCol w:w="1170"/>
        <w:gridCol w:w="5215"/>
      </w:tblGrid>
      <w:tr w:rsidR="006C101E" w:rsidRPr="006C101E" w:rsidTr="31E91523">
        <w:trPr>
          <w:trHeight w:val="548"/>
          <w:jc w:val="center"/>
        </w:trPr>
        <w:tc>
          <w:tcPr>
            <w:tcW w:w="4592" w:type="dxa"/>
            <w:gridSpan w:val="2"/>
            <w:shd w:val="clear" w:color="auto" w:fill="auto"/>
            <w:vAlign w:val="center"/>
          </w:tcPr>
          <w:p w:rsidR="006C101E" w:rsidRPr="006C101E" w:rsidRDefault="006C101E" w:rsidP="0097005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Items Evaluated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C101E" w:rsidRPr="006C101E" w:rsidRDefault="006C101E" w:rsidP="0097005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Possible Points</w:t>
            </w:r>
          </w:p>
        </w:tc>
        <w:tc>
          <w:tcPr>
            <w:tcW w:w="5215" w:type="dxa"/>
            <w:shd w:val="clear" w:color="auto" w:fill="auto"/>
            <w:vAlign w:val="center"/>
          </w:tcPr>
          <w:p w:rsidR="006C101E" w:rsidRPr="006C101E" w:rsidRDefault="006C101E" w:rsidP="0097005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 xml:space="preserve">Special notes for </w:t>
            </w:r>
            <w:proofErr w:type="spellStart"/>
            <w:r w:rsidRPr="006C101E">
              <w:rPr>
                <w:rFonts w:ascii="Times New Roman" w:hAnsi="Times New Roman" w:cs="Times New Roman"/>
                <w:b/>
                <w:sz w:val="20"/>
              </w:rPr>
              <w:t>Regionals</w:t>
            </w:r>
            <w:proofErr w:type="spellEnd"/>
          </w:p>
        </w:tc>
      </w:tr>
      <w:tr w:rsidR="00970054" w:rsidRPr="006C101E" w:rsidTr="31E91523">
        <w:trPr>
          <w:jc w:val="center"/>
        </w:trPr>
        <w:tc>
          <w:tcPr>
            <w:tcW w:w="3642" w:type="dxa"/>
          </w:tcPr>
          <w:p w:rsidR="00970054" w:rsidRPr="006C101E" w:rsidRDefault="00970054">
            <w:pPr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SkillsUSA</w:t>
            </w:r>
            <w:proofErr w:type="spellEnd"/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Knowledge Test</w:t>
            </w:r>
          </w:p>
        </w:tc>
        <w:tc>
          <w:tcPr>
            <w:tcW w:w="950" w:type="dxa"/>
            <w:vAlign w:val="center"/>
          </w:tcPr>
          <w:p w:rsidR="00970054" w:rsidRPr="006C101E" w:rsidRDefault="00970054" w:rsidP="009700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Required</w:t>
            </w:r>
          </w:p>
        </w:tc>
        <w:tc>
          <w:tcPr>
            <w:tcW w:w="1170" w:type="dxa"/>
          </w:tcPr>
          <w:p w:rsidR="00970054" w:rsidRPr="006C101E" w:rsidRDefault="009700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15" w:type="dxa"/>
          </w:tcPr>
          <w:p w:rsidR="00970054" w:rsidRPr="006C101E" w:rsidRDefault="006C101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 short, multiple-choice test, based on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 xml:space="preserve">Leadership Handbook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&amp; PDP – used for a tie breaker</w:t>
            </w:r>
          </w:p>
        </w:tc>
      </w:tr>
      <w:tr w:rsidR="00970054" w:rsidRPr="006C101E" w:rsidTr="31E91523">
        <w:trPr>
          <w:jc w:val="center"/>
        </w:trPr>
        <w:tc>
          <w:tcPr>
            <w:tcW w:w="3642" w:type="dxa"/>
          </w:tcPr>
          <w:p w:rsidR="00970054" w:rsidRPr="006C101E" w:rsidRDefault="00970054" w:rsidP="125A5555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125A5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AIRBRUSHING</w:t>
            </w:r>
            <w:r w:rsidR="071CDA4F" w:rsidRPr="125A5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DESIGN OF CHOICE</w:t>
            </w:r>
            <w:r w:rsidRPr="125A55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970054" w:rsidRPr="006C101E" w:rsidRDefault="00970054" w:rsidP="125A555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125A55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Proper use of tools</w:t>
            </w:r>
            <w:r w:rsidR="39A30616" w:rsidRPr="125A55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/stencils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Technique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Overall appearance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Safety</w:t>
            </w:r>
          </w:p>
        </w:tc>
        <w:tc>
          <w:tcPr>
            <w:tcW w:w="950" w:type="dxa"/>
            <w:vAlign w:val="center"/>
          </w:tcPr>
          <w:p w:rsidR="00970054" w:rsidRPr="006C101E" w:rsidRDefault="00970054" w:rsidP="009700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Required</w:t>
            </w:r>
          </w:p>
        </w:tc>
        <w:tc>
          <w:tcPr>
            <w:tcW w:w="1170" w:type="dxa"/>
            <w:vAlign w:val="center"/>
          </w:tcPr>
          <w:p w:rsidR="00970054" w:rsidRPr="006C101E" w:rsidRDefault="26CDEF3D" w:rsidP="125A5555">
            <w:pPr>
              <w:jc w:val="center"/>
            </w:pPr>
            <w:r w:rsidRPr="125A55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6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5" w:type="dxa"/>
            <w:tcBorders>
              <w:bottom w:val="single" w:sz="4" w:space="0" w:color="1E8BCD"/>
            </w:tcBorders>
          </w:tcPr>
          <w:p w:rsidR="00970054" w:rsidRPr="006C101E" w:rsidRDefault="006C101E" w:rsidP="125A555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Students will </w:t>
            </w:r>
            <w:r w:rsidR="03E27290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create </w:t>
            </w:r>
            <w:r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artwork of their </w:t>
            </w:r>
            <w:r w:rsidR="106CD385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choice; they can use both freehand airbrushing as well as stencil</w:t>
            </w:r>
            <w:r w:rsidR="4AB5E463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="3EDBB267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to achieve this, b</w:t>
            </w:r>
            <w:r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e sure the </w:t>
            </w:r>
            <w:r w:rsidR="6E8FA06F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design i</w:t>
            </w:r>
            <w:r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ncludes enough complexity to show good line definition, shading and proper techniques. Contestant</w:t>
            </w:r>
            <w:r w:rsidR="445B6330"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Pr="5E6E3F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can bring water-based colors of their choice.</w:t>
            </w:r>
          </w:p>
        </w:tc>
      </w:tr>
      <w:tr w:rsidR="00970054" w:rsidRPr="006C101E" w:rsidTr="31E91523">
        <w:trPr>
          <w:jc w:val="center"/>
        </w:trPr>
        <w:tc>
          <w:tcPr>
            <w:tcW w:w="3642" w:type="dxa"/>
          </w:tcPr>
          <w:p w:rsidR="00970054" w:rsidRPr="006C101E" w:rsidRDefault="71E154E3" w:rsidP="125A5555">
            <w:pPr>
              <w:pStyle w:val="ListParagraph"/>
              <w:ind w:left="0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125A555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S</w:t>
            </w:r>
            <w:r w:rsidR="02C85DFC" w:rsidRPr="125A555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TENCIL DESIGN</w:t>
            </w:r>
            <w:r w:rsidR="00970054" w:rsidRPr="125A555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Proper use of tools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Following step-by-step procedure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Technique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Overall appearance </w:t>
            </w:r>
          </w:p>
          <w:p w:rsidR="00970054" w:rsidRPr="006C101E" w:rsidRDefault="00970054" w:rsidP="0097005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Safety</w:t>
            </w:r>
          </w:p>
        </w:tc>
        <w:tc>
          <w:tcPr>
            <w:tcW w:w="950" w:type="dxa"/>
            <w:vAlign w:val="center"/>
          </w:tcPr>
          <w:p w:rsidR="00970054" w:rsidRPr="006C101E" w:rsidRDefault="00970054" w:rsidP="009700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Required</w:t>
            </w:r>
          </w:p>
        </w:tc>
        <w:tc>
          <w:tcPr>
            <w:tcW w:w="1170" w:type="dxa"/>
            <w:tcBorders>
              <w:right w:val="single" w:sz="4" w:space="0" w:color="1E8BCD"/>
            </w:tcBorders>
            <w:vAlign w:val="center"/>
          </w:tcPr>
          <w:p w:rsidR="006C101E" w:rsidRPr="006C101E" w:rsidRDefault="46A3B33C" w:rsidP="125A5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125A55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68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15" w:type="dxa"/>
            <w:tcBorders>
              <w:top w:val="single" w:sz="4" w:space="0" w:color="1E8BCD"/>
              <w:left w:val="single" w:sz="4" w:space="0" w:color="1E8BCD"/>
              <w:bottom w:val="single" w:sz="4" w:space="0" w:color="1E8BCD"/>
              <w:right w:val="single" w:sz="4" w:space="0" w:color="1E8BCD"/>
            </w:tcBorders>
          </w:tcPr>
          <w:p w:rsidR="006C101E" w:rsidRDefault="006C101E" w:rsidP="006C101E">
            <w:pPr>
              <w:spacing w:after="0" w:line="240" w:lineRule="auto"/>
            </w:pPr>
          </w:p>
          <w:p w:rsidR="006C101E" w:rsidRDefault="02F002A5" w:rsidP="125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students will be given </w:t>
            </w:r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one of </w:t>
            </w:r>
            <w:proofErr w:type="spellStart"/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three</w:t>
            </w:r>
            <w:r w:rsidR="006C101E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airbrushing</w:t>
            </w:r>
            <w:proofErr w:type="spellEnd"/>
            <w:r w:rsidR="006C101E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design</w:t>
            </w:r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="006C101E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with instructions to complete.</w:t>
            </w:r>
            <w:r w:rsidR="06D4C31F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Contestants can use </w:t>
            </w:r>
            <w:r w:rsidR="6A74D167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fine-line tape</w:t>
            </w:r>
            <w:r w:rsidR="3CD9DE13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stencils</w:t>
            </w:r>
            <w:r w:rsidR="6A74D167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create a design that will show students proficiency with an airbrush and basic custom paint techniques</w:t>
            </w:r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like shading</w:t>
            </w:r>
            <w:r w:rsidR="5EB008E3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5D0CF95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three possible designs are flames, racing stripes and </w:t>
            </w:r>
            <w:proofErr w:type="spellStart"/>
            <w:r w:rsidR="00606876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scallops.</w:t>
            </w:r>
            <w:r w:rsidR="3DF4CCCC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>Contestants</w:t>
            </w:r>
            <w:proofErr w:type="spellEnd"/>
            <w:r w:rsidR="378E3668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can bring water-based</w:t>
            </w:r>
            <w:r w:rsidR="47A12644" w:rsidRPr="5E6E3F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colors of their choice</w:t>
            </w:r>
          </w:p>
          <w:p w:rsidR="00970054" w:rsidRPr="006C101E" w:rsidRDefault="00970054" w:rsidP="006C10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70054" w:rsidRPr="006C101E" w:rsidTr="31E91523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970054" w:rsidRPr="006C101E" w:rsidRDefault="0097005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b/>
                <w:sz w:val="20"/>
              </w:rPr>
              <w:t>SAFETY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70054" w:rsidRPr="006C101E" w:rsidRDefault="00970054" w:rsidP="009700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color w:val="auto"/>
                <w:sz w:val="20"/>
              </w:rPr>
              <w:t>Required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6C101E" w:rsidRPr="006C101E" w:rsidRDefault="006C101E" w:rsidP="006C101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6718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215" w:type="dxa"/>
            <w:tcBorders>
              <w:bottom w:val="single" w:sz="4" w:space="0" w:color="auto"/>
            </w:tcBorders>
          </w:tcPr>
          <w:p w:rsidR="00970054" w:rsidRPr="006C101E" w:rsidRDefault="63667D8B" w:rsidP="31E915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31E915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You must</w:t>
            </w:r>
            <w:r w:rsidR="00C11E7E" w:rsidRPr="31E915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bring and wear: dust mask, work clothes, safety glasses, leather work shoes/boots.</w:t>
            </w:r>
          </w:p>
        </w:tc>
      </w:tr>
      <w:tr w:rsidR="00970054" w:rsidRPr="006C101E" w:rsidTr="31E91523">
        <w:trPr>
          <w:jc w:val="center"/>
        </w:trPr>
        <w:tc>
          <w:tcPr>
            <w:tcW w:w="3642" w:type="dxa"/>
            <w:shd w:val="clear" w:color="auto" w:fill="auto"/>
          </w:tcPr>
          <w:p w:rsidR="00970054" w:rsidRPr="006C101E" w:rsidRDefault="00970054">
            <w:pPr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  <w:u w:val="single"/>
              </w:rPr>
              <w:t>TOTAL POINTS</w:t>
            </w:r>
          </w:p>
        </w:tc>
        <w:tc>
          <w:tcPr>
            <w:tcW w:w="950" w:type="dxa"/>
            <w:shd w:val="clear" w:color="auto" w:fill="auto"/>
          </w:tcPr>
          <w:p w:rsidR="00970054" w:rsidRPr="006C101E" w:rsidRDefault="00970054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970054" w:rsidRPr="006C101E" w:rsidRDefault="006C101E" w:rsidP="006C101E">
            <w:pPr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  <w:u w:val="single"/>
              </w:rPr>
              <w:t>100</w:t>
            </w:r>
          </w:p>
        </w:tc>
        <w:tc>
          <w:tcPr>
            <w:tcW w:w="5215" w:type="dxa"/>
            <w:shd w:val="clear" w:color="auto" w:fill="auto"/>
          </w:tcPr>
          <w:p w:rsidR="00970054" w:rsidRPr="006C101E" w:rsidRDefault="00970054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11E7E" w:rsidRDefault="00C11E7E" w:rsidP="00C11E7E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1E7E" w:rsidRDefault="00C11E7E" w:rsidP="00C11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1E915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Required Equipment-Supplies for Contestant to Bring: 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 xml:space="preserve">#2 pencil; pen; dual action airbrush; 10ft. airline hose; quick disconnects and nipples as used in collision competition; painter’s easel; airbrush hanger or hook attached to easel; bucket for water (useful for changing colors and carrying supplies as well); straight edge; </w:t>
      </w:r>
      <w:proofErr w:type="spellStart"/>
      <w:r w:rsidRPr="31E91523">
        <w:rPr>
          <w:rFonts w:ascii="Times New Roman" w:eastAsia="Times New Roman" w:hAnsi="Times New Roman" w:cs="Times New Roman"/>
          <w:sz w:val="24"/>
          <w:szCs w:val="24"/>
        </w:rPr>
        <w:t>Exacto</w:t>
      </w:r>
      <w:proofErr w:type="spellEnd"/>
      <w:r w:rsidRPr="31E91523">
        <w:rPr>
          <w:rFonts w:ascii="Times New Roman" w:eastAsia="Times New Roman" w:hAnsi="Times New Roman" w:cs="Times New Roman"/>
          <w:sz w:val="24"/>
          <w:szCs w:val="24"/>
        </w:rPr>
        <w:t xml:space="preserve"> knife wi</w:t>
      </w:r>
      <w:r w:rsidR="00EC4E9B" w:rsidRPr="31E91523">
        <w:rPr>
          <w:rFonts w:ascii="Times New Roman" w:eastAsia="Times New Roman" w:hAnsi="Times New Roman" w:cs="Times New Roman"/>
          <w:sz w:val="24"/>
          <w:szCs w:val="24"/>
        </w:rPr>
        <w:t xml:space="preserve">th extra blades; cutting board; tape measure/ruler; 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>any water based colors you would need for your freehand airbrushing.</w:t>
      </w:r>
      <w:r>
        <w:br/>
      </w:r>
      <w:r w:rsidRPr="31E915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Technical Written Test: 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 xml:space="preserve">Terms and Definitions </w:t>
      </w:r>
      <w:r>
        <w:br/>
      </w:r>
      <w:r w:rsidRPr="31E915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Area I </w:t>
      </w:r>
      <w:r w:rsidR="00423A82" w:rsidRPr="31E915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Contest Clothing Description: 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>White work clothes are NOT r</w:t>
      </w:r>
      <w:r w:rsidR="00423A82" w:rsidRPr="31E91523">
        <w:rPr>
          <w:rFonts w:ascii="Times New Roman" w:eastAsia="Times New Roman" w:hAnsi="Times New Roman" w:cs="Times New Roman"/>
          <w:sz w:val="24"/>
          <w:szCs w:val="24"/>
        </w:rPr>
        <w:t xml:space="preserve">equired for this competition. </w:t>
      </w:r>
      <w:r w:rsidRPr="31E91523">
        <w:rPr>
          <w:rFonts w:ascii="Times New Roman" w:eastAsia="Times New Roman" w:hAnsi="Times New Roman" w:cs="Times New Roman"/>
          <w:sz w:val="24"/>
          <w:szCs w:val="24"/>
          <w:u w:val="single"/>
        </w:rPr>
        <w:t>It is necessary</w:t>
      </w:r>
      <w:r w:rsidR="00606876" w:rsidRPr="31E91523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 xml:space="preserve">have work clothes as well as the other equipment listed under </w:t>
      </w:r>
      <w:r w:rsidR="04140AF3" w:rsidRPr="31E91523">
        <w:rPr>
          <w:rFonts w:ascii="Times New Roman" w:eastAsia="Times New Roman" w:hAnsi="Times New Roman" w:cs="Times New Roman"/>
          <w:sz w:val="24"/>
          <w:szCs w:val="24"/>
        </w:rPr>
        <w:t>the clothing</w:t>
      </w:r>
      <w:r w:rsidRPr="31E91523">
        <w:rPr>
          <w:rFonts w:ascii="Times New Roman" w:eastAsia="Times New Roman" w:hAnsi="Times New Roman" w:cs="Times New Roman"/>
          <w:sz w:val="24"/>
          <w:szCs w:val="24"/>
        </w:rPr>
        <w:t xml:space="preserve"> section above. </w:t>
      </w:r>
      <w:r>
        <w:br/>
      </w:r>
      <w:r>
        <w:br/>
      </w:r>
      <w:r w:rsidRPr="31E91523">
        <w:rPr>
          <w:rFonts w:ascii="Times New Roman" w:eastAsia="Times New Roman" w:hAnsi="Times New Roman" w:cs="Times New Roman"/>
          <w:sz w:val="24"/>
          <w:szCs w:val="24"/>
        </w:rPr>
        <w:t>Note: Water based non-toxic paints will be used, thus water cleanup and the use of dust mask/respirator.</w:t>
      </w:r>
    </w:p>
    <w:p w:rsidR="00C11E7E" w:rsidRPr="00C11E7E" w:rsidRDefault="00C11E7E" w:rsidP="00C11E7E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TWO CONTESTANTS FROM EACH SCHOOL MAY BE ENTERED INTO THE COMPETITION </w:t>
      </w:r>
      <w:r w:rsidRPr="009671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BUT EACH STUDENT WILL WORK INDEPENDENTLY. ANY GROUP WORK WILL RESULT IN DISQUALIFICATION</w:t>
      </w:r>
    </w:p>
    <w:sectPr w:rsidR="00C11E7E" w:rsidRPr="00C11E7E" w:rsidSect="009700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6D5iKHXz" int2:invalidationBookmarkName="" int2:hashCode="RoHRJMxsS3O6q/" int2:id="yd2BxBzV">
      <int2:state int2:type="AugLoop_Text_Critique" int2:value="Rejected"/>
    </int2:bookmark>
  </int2:observations>
  <int2:intelligenceSetting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045DD"/>
    <w:multiLevelType w:val="hybridMultilevel"/>
    <w:tmpl w:val="4EB8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0054"/>
    <w:rsid w:val="00096EC3"/>
    <w:rsid w:val="001106A4"/>
    <w:rsid w:val="001665A4"/>
    <w:rsid w:val="00202A4C"/>
    <w:rsid w:val="0023673A"/>
    <w:rsid w:val="00241510"/>
    <w:rsid w:val="0032150A"/>
    <w:rsid w:val="00423A82"/>
    <w:rsid w:val="0055549D"/>
    <w:rsid w:val="00584EF6"/>
    <w:rsid w:val="00606876"/>
    <w:rsid w:val="006471BC"/>
    <w:rsid w:val="006C101E"/>
    <w:rsid w:val="00924303"/>
    <w:rsid w:val="00967184"/>
    <w:rsid w:val="00970054"/>
    <w:rsid w:val="00A36AAA"/>
    <w:rsid w:val="00B24E73"/>
    <w:rsid w:val="00B8495C"/>
    <w:rsid w:val="00C00F7E"/>
    <w:rsid w:val="00C11E7E"/>
    <w:rsid w:val="00EC4E9B"/>
    <w:rsid w:val="02C85DFC"/>
    <w:rsid w:val="02F002A5"/>
    <w:rsid w:val="03E27290"/>
    <w:rsid w:val="04140AF3"/>
    <w:rsid w:val="0473CAB7"/>
    <w:rsid w:val="05D0CF95"/>
    <w:rsid w:val="06D4C31F"/>
    <w:rsid w:val="06E37916"/>
    <w:rsid w:val="071CDA4F"/>
    <w:rsid w:val="08ADA8BA"/>
    <w:rsid w:val="0ABFC1B9"/>
    <w:rsid w:val="106CD385"/>
    <w:rsid w:val="10FC1CFC"/>
    <w:rsid w:val="125A5555"/>
    <w:rsid w:val="13E93824"/>
    <w:rsid w:val="1749BFDB"/>
    <w:rsid w:val="19B729D5"/>
    <w:rsid w:val="1B52FA36"/>
    <w:rsid w:val="1FC9E09F"/>
    <w:rsid w:val="206DBC9F"/>
    <w:rsid w:val="2343F53D"/>
    <w:rsid w:val="2583D4F2"/>
    <w:rsid w:val="26CDEF3D"/>
    <w:rsid w:val="2880C930"/>
    <w:rsid w:val="2951A545"/>
    <w:rsid w:val="2B0D8F65"/>
    <w:rsid w:val="2E453027"/>
    <w:rsid w:val="304D44C2"/>
    <w:rsid w:val="31E91523"/>
    <w:rsid w:val="3262E748"/>
    <w:rsid w:val="343FC54B"/>
    <w:rsid w:val="349B494E"/>
    <w:rsid w:val="358E1022"/>
    <w:rsid w:val="37114410"/>
    <w:rsid w:val="378E3668"/>
    <w:rsid w:val="37D2EA10"/>
    <w:rsid w:val="39A30616"/>
    <w:rsid w:val="3B0A8AD2"/>
    <w:rsid w:val="3B7436EA"/>
    <w:rsid w:val="3CD9DE13"/>
    <w:rsid w:val="3D469347"/>
    <w:rsid w:val="3DF4CCCC"/>
    <w:rsid w:val="3EDBB267"/>
    <w:rsid w:val="3F8CC17F"/>
    <w:rsid w:val="4076F8B6"/>
    <w:rsid w:val="43CE1BAF"/>
    <w:rsid w:val="445B6330"/>
    <w:rsid w:val="46A3B33C"/>
    <w:rsid w:val="47A12644"/>
    <w:rsid w:val="4AB5E463"/>
    <w:rsid w:val="4BE1EEFF"/>
    <w:rsid w:val="4C4FB58B"/>
    <w:rsid w:val="4DEB85EC"/>
    <w:rsid w:val="51BB8BE6"/>
    <w:rsid w:val="549CFBD8"/>
    <w:rsid w:val="575466EC"/>
    <w:rsid w:val="575A55FC"/>
    <w:rsid w:val="5809EC49"/>
    <w:rsid w:val="5E6E3F61"/>
    <w:rsid w:val="5EB008E3"/>
    <w:rsid w:val="5FFBD5D1"/>
    <w:rsid w:val="60368255"/>
    <w:rsid w:val="613561DA"/>
    <w:rsid w:val="61E8DA6E"/>
    <w:rsid w:val="63667D8B"/>
    <w:rsid w:val="647BA916"/>
    <w:rsid w:val="6517333B"/>
    <w:rsid w:val="67C85163"/>
    <w:rsid w:val="6A520E99"/>
    <w:rsid w:val="6A74D167"/>
    <w:rsid w:val="6B6D4C62"/>
    <w:rsid w:val="6BD00713"/>
    <w:rsid w:val="6E8FA06F"/>
    <w:rsid w:val="71E154E3"/>
    <w:rsid w:val="734D0301"/>
    <w:rsid w:val="744A5183"/>
    <w:rsid w:val="77C2B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054"/>
    <w:pPr>
      <w:spacing w:after="20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054"/>
    <w:rPr>
      <w:color w:val="0000FF"/>
      <w:u w:val="single"/>
    </w:rPr>
  </w:style>
  <w:style w:type="table" w:styleId="TableGrid">
    <w:name w:val="Table Grid"/>
    <w:basedOn w:val="TableNormal"/>
    <w:uiPriority w:val="39"/>
    <w:rsid w:val="00970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70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20/10/relationships/intelligence" Target="intelligence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knowlden@gstboces.org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2329</Characters>
  <Application>Microsoft Office Word</Application>
  <DocSecurity>0</DocSecurity>
  <Lines>19</Lines>
  <Paragraphs>5</Paragraphs>
  <ScaleCrop>false</ScaleCrop>
  <Company>HP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McDonnell, Brian</dc:creator>
  <cp:lastModifiedBy>auntc44@aol.com</cp:lastModifiedBy>
  <cp:revision>2</cp:revision>
  <cp:lastPrinted>2024-12-21T20:37:00Z</cp:lastPrinted>
  <dcterms:created xsi:type="dcterms:W3CDTF">2024-12-21T20:37:00Z</dcterms:created>
  <dcterms:modified xsi:type="dcterms:W3CDTF">2024-12-21T20:37:00Z</dcterms:modified>
</cp:coreProperties>
</file>